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5715A" w14:textId="1F750868" w:rsidR="00461B8F" w:rsidRDefault="00461B8F" w:rsidP="00461B8F">
      <w:pPr>
        <w:pStyle w:val="NormalWeb"/>
        <w:jc w:val="right"/>
        <w:rPr>
          <w:b/>
          <w:bCs/>
        </w:rPr>
      </w:pPr>
      <w:r>
        <w:rPr>
          <w:b/>
          <w:bCs/>
        </w:rPr>
        <w:t>09.12.25</w:t>
      </w:r>
    </w:p>
    <w:p w14:paraId="73FA8480" w14:textId="14AB3585" w:rsidR="00461B8F" w:rsidRDefault="00461B8F" w:rsidP="00461B8F">
      <w:pPr>
        <w:pStyle w:val="NormalWeb"/>
        <w:jc w:val="center"/>
        <w:rPr>
          <w:b/>
          <w:bCs/>
          <w:u w:val="single"/>
        </w:rPr>
      </w:pPr>
      <w:r w:rsidRPr="009B5A3B">
        <w:rPr>
          <w:b/>
          <w:bCs/>
          <w:u w:val="single"/>
        </w:rPr>
        <w:t xml:space="preserve">The shadow </w:t>
      </w:r>
      <w:r>
        <w:rPr>
          <w:b/>
          <w:bCs/>
          <w:u w:val="single"/>
        </w:rPr>
        <w:t>of the</w:t>
      </w:r>
      <w:r w:rsidRPr="009B5A3B">
        <w:rPr>
          <w:b/>
          <w:bCs/>
          <w:u w:val="single"/>
        </w:rPr>
        <w:t xml:space="preserve"> Muslim Brotherhood </w:t>
      </w:r>
      <w:r>
        <w:rPr>
          <w:b/>
          <w:bCs/>
          <w:u w:val="single"/>
        </w:rPr>
        <w:t xml:space="preserve">and Iran </w:t>
      </w:r>
      <w:r w:rsidRPr="009B5A3B">
        <w:rPr>
          <w:b/>
          <w:bCs/>
          <w:u w:val="single"/>
        </w:rPr>
        <w:t>behind the civil war in Sudan</w:t>
      </w:r>
    </w:p>
    <w:p w14:paraId="6CBA1789" w14:textId="1514000B" w:rsidR="00461B8F" w:rsidRDefault="00461B8F" w:rsidP="00461B8F">
      <w:pPr>
        <w:pStyle w:val="NormalWeb"/>
        <w:jc w:val="both"/>
      </w:pPr>
      <w:r w:rsidRPr="009B5A3B">
        <w:t>For more than two and a half years (it began on 15 April 2023), a horrific civil war has been ravaging Sudan.</w:t>
      </w:r>
      <w:r>
        <w:t xml:space="preserve"> It has been punctuated by massacres of civilians and various acts of violence that have left </w:t>
      </w:r>
      <w:r w:rsidRPr="0073798D">
        <w:rPr>
          <w:b/>
          <w:bCs/>
        </w:rPr>
        <w:t xml:space="preserve">between 150,000 and more than 400,000 dead and 13 million </w:t>
      </w:r>
      <w:r w:rsidR="0073798D">
        <w:rPr>
          <w:b/>
          <w:bCs/>
        </w:rPr>
        <w:t xml:space="preserve">displaced </w:t>
      </w:r>
      <w:r>
        <w:t xml:space="preserve">– approximately 9 million within the country and 4 million who have fled to neighbouring countries. The UN refers to it as "the world's largest humanitarian and displacement crisis".  </w:t>
      </w:r>
    </w:p>
    <w:p w14:paraId="3A25D87C" w14:textId="77777777" w:rsidR="00461B8F" w:rsidRDefault="00461B8F" w:rsidP="00461B8F">
      <w:pPr>
        <w:pStyle w:val="NormalWeb"/>
        <w:jc w:val="both"/>
      </w:pPr>
      <w:r>
        <w:t xml:space="preserve">These atrocious crimes are regularly reported in the media, but </w:t>
      </w:r>
      <w:r w:rsidRPr="0073798D">
        <w:rPr>
          <w:b/>
          <w:bCs/>
        </w:rPr>
        <w:t>without triggering the sympathy and protests in Europe that have, for example, accompanied the war in Gaza since October 2023</w:t>
      </w:r>
      <w:r>
        <w:t>. I am not saying this to be controversial, it is just an observation: while the Israeli bombings and military operations that followed the pogrom of 7 October led to thousands of demonstrations on our old continent, the hundreds of thousands of Sudanese victims are of no interest to anyone.</w:t>
      </w:r>
    </w:p>
    <w:p w14:paraId="58EECE4F" w14:textId="77777777" w:rsidR="00461B8F" w:rsidRDefault="00461B8F" w:rsidP="00461B8F">
      <w:pPr>
        <w:pStyle w:val="NormalWeb"/>
        <w:jc w:val="both"/>
      </w:pPr>
      <w:r>
        <w:t xml:space="preserve">The scale of this humanitarian crisis is indisputable, and </w:t>
      </w:r>
      <w:r w:rsidRPr="0073798D">
        <w:rPr>
          <w:b/>
          <w:bCs/>
        </w:rPr>
        <w:t>responsibility for the crimes committed is largely shared between the two sides, the army on one side and the Rapid Support Forces on the other</w:t>
      </w:r>
      <w:r>
        <w:t>. Neither side can claim to be innocent, and neither, far from it, respects the laws of war or humanitarian law.</w:t>
      </w:r>
    </w:p>
    <w:p w14:paraId="5C6D8E8E" w14:textId="5276043A" w:rsidR="00461B8F" w:rsidRDefault="00461B8F" w:rsidP="00461B8F">
      <w:pPr>
        <w:pStyle w:val="NormalWeb"/>
        <w:jc w:val="both"/>
      </w:pPr>
      <w:r>
        <w:t xml:space="preserve">But it is not this </w:t>
      </w:r>
      <w:r w:rsidR="0073798D">
        <w:t>humanitarian</w:t>
      </w:r>
      <w:r>
        <w:t xml:space="preserve"> disaster that I am going to talk to you about today.</w:t>
      </w:r>
    </w:p>
    <w:p w14:paraId="7202BFF7" w14:textId="77777777" w:rsidR="00461B8F" w:rsidRDefault="00461B8F" w:rsidP="00461B8F">
      <w:pPr>
        <w:pStyle w:val="NormalWeb"/>
        <w:jc w:val="both"/>
      </w:pPr>
      <w:r>
        <w:t xml:space="preserve">My aim this morning is to shed some geopolitical light </w:t>
      </w:r>
      <w:r w:rsidRPr="0073798D">
        <w:rPr>
          <w:b/>
          <w:bCs/>
        </w:rPr>
        <w:t>on the origins of this conflict and the forces behind it</w:t>
      </w:r>
      <w:r>
        <w:t>. What I am going to present to you is a cold, dispassionate analysis based on facts. Geopolitics is not about displaying good intentions and wishful thinking; it aims to observe and analyse reality and to produce an analysis that allows us to understand a situation and attempt to predict how it will evolve.</w:t>
      </w:r>
    </w:p>
    <w:p w14:paraId="6E8B5386" w14:textId="77777777" w:rsidR="00461B8F" w:rsidRDefault="00461B8F" w:rsidP="00461B8F">
      <w:pPr>
        <w:pStyle w:val="NormalWeb"/>
        <w:jc w:val="both"/>
      </w:pPr>
      <w:r>
        <w:t>And to do that, of course, we must go back to the origins of the civil war.</w:t>
      </w:r>
    </w:p>
    <w:p w14:paraId="721031FD" w14:textId="148D176A" w:rsidR="00461B8F" w:rsidRDefault="00461B8F" w:rsidP="00461B8F">
      <w:pPr>
        <w:pStyle w:val="NormalWeb"/>
        <w:jc w:val="both"/>
      </w:pPr>
      <w:r>
        <w:t xml:space="preserve">There is too often a tendency to reduce the crisis to a personal rivalry between two men: </w:t>
      </w:r>
      <w:r w:rsidRPr="0073798D">
        <w:rPr>
          <w:b/>
          <w:bCs/>
        </w:rPr>
        <w:t>General Abdel Fattah al-Buhran</w:t>
      </w:r>
      <w:r>
        <w:t xml:space="preserve">, Chief of Staff of the Army, and </w:t>
      </w:r>
      <w:r w:rsidRPr="0073798D">
        <w:rPr>
          <w:b/>
          <w:bCs/>
        </w:rPr>
        <w:t xml:space="preserve">General Mohamed Hamdan Dagalo </w:t>
      </w:r>
      <w:r w:rsidR="0073798D">
        <w:rPr>
          <w:b/>
          <w:bCs/>
        </w:rPr>
        <w:t>(</w:t>
      </w:r>
      <w:r w:rsidRPr="0073798D">
        <w:rPr>
          <w:b/>
          <w:bCs/>
        </w:rPr>
        <w:t>"Hemedti")</w:t>
      </w:r>
      <w:r>
        <w:t>, Commander of the Rapid Support Forces.</w:t>
      </w:r>
    </w:p>
    <w:p w14:paraId="2748675E" w14:textId="77777777" w:rsidR="0073798D" w:rsidRDefault="00461B8F" w:rsidP="00461B8F">
      <w:pPr>
        <w:pStyle w:val="NormalWeb"/>
        <w:jc w:val="both"/>
      </w:pPr>
      <w:r>
        <w:t xml:space="preserve">This view is not wrong, but it obscures a fundamental reality: Sudan has </w:t>
      </w:r>
      <w:r w:rsidRPr="0073798D">
        <w:rPr>
          <w:b/>
          <w:bCs/>
        </w:rPr>
        <w:t xml:space="preserve">a structural problem that </w:t>
      </w:r>
      <w:r w:rsidR="0073798D">
        <w:rPr>
          <w:b/>
          <w:bCs/>
        </w:rPr>
        <w:t xml:space="preserve">has always </w:t>
      </w:r>
      <w:r w:rsidRPr="0073798D">
        <w:rPr>
          <w:b/>
          <w:bCs/>
        </w:rPr>
        <w:t>undermined its stability</w:t>
      </w:r>
      <w:r>
        <w:t xml:space="preserve">. Two groups coexist – or attempt to coexist – among these </w:t>
      </w:r>
      <w:r w:rsidR="0073798D">
        <w:t xml:space="preserve">tens of </w:t>
      </w:r>
      <w:r>
        <w:t xml:space="preserve">millions of citizens: broadly speaking, in the north we have Arab-Muslim populations, who are in the vast majority, and in the south a small minority of African Christians or animists. </w:t>
      </w:r>
    </w:p>
    <w:p w14:paraId="725AAFEB" w14:textId="57A31ACF" w:rsidR="00461B8F" w:rsidRDefault="00461B8F" w:rsidP="00461B8F">
      <w:pPr>
        <w:pStyle w:val="NormalWeb"/>
        <w:jc w:val="both"/>
      </w:pPr>
      <w:r w:rsidRPr="0073798D">
        <w:rPr>
          <w:b/>
          <w:bCs/>
        </w:rPr>
        <w:t>This division has led to a succession of civil wars and coups since independence in 1956</w:t>
      </w:r>
      <w:r>
        <w:t>:</w:t>
      </w:r>
    </w:p>
    <w:p w14:paraId="1C1BB1B3" w14:textId="77777777" w:rsidR="00461B8F" w:rsidRDefault="00461B8F" w:rsidP="00461B8F">
      <w:pPr>
        <w:pStyle w:val="NormalWeb"/>
        <w:numPr>
          <w:ilvl w:val="0"/>
          <w:numId w:val="1"/>
        </w:numPr>
        <w:jc w:val="both"/>
      </w:pPr>
      <w:r w:rsidRPr="0073798D">
        <w:rPr>
          <w:b/>
          <w:bCs/>
        </w:rPr>
        <w:lastRenderedPageBreak/>
        <w:t>The first civil war between 1955 and 1972</w:t>
      </w:r>
      <w:r>
        <w:t>, which ended after 17 years with the Addis Ababa Agreement, granting limited autonomy and rights to Christians in the south;</w:t>
      </w:r>
    </w:p>
    <w:p w14:paraId="6D7CE615" w14:textId="77777777" w:rsidR="00461B8F" w:rsidRDefault="00461B8F" w:rsidP="00461B8F">
      <w:pPr>
        <w:pStyle w:val="NormalWeb"/>
        <w:numPr>
          <w:ilvl w:val="0"/>
          <w:numId w:val="1"/>
        </w:numPr>
        <w:jc w:val="both"/>
      </w:pPr>
      <w:r w:rsidRPr="0073798D">
        <w:rPr>
          <w:b/>
          <w:bCs/>
        </w:rPr>
        <w:t>The second civil war between 1983 and 2005</w:t>
      </w:r>
      <w:r>
        <w:t>, caused by the government's attempt to impose Sharia law on the whole country, which ended with the Comprehensive Peace Agreement that led to the creation of South Sudan in 2011 (12 million inhabitants, mainly Christians and animists);</w:t>
      </w:r>
    </w:p>
    <w:p w14:paraId="6B93AD76" w14:textId="77777777" w:rsidR="00461B8F" w:rsidRDefault="00461B8F" w:rsidP="00461B8F">
      <w:pPr>
        <w:pStyle w:val="NormalWeb"/>
        <w:numPr>
          <w:ilvl w:val="0"/>
          <w:numId w:val="1"/>
        </w:numPr>
        <w:jc w:val="both"/>
      </w:pPr>
      <w:r w:rsidRPr="0073798D">
        <w:rPr>
          <w:b/>
          <w:bCs/>
        </w:rPr>
        <w:t xml:space="preserve">The Darfur conflict, which began in 2003 </w:t>
      </w:r>
      <w:r>
        <w:t xml:space="preserve">and was marked by a genocide that left between 150,000 and 400,000 dead. It was during this conflict that the </w:t>
      </w:r>
      <w:r w:rsidRPr="0073798D">
        <w:rPr>
          <w:b/>
          <w:bCs/>
        </w:rPr>
        <w:t>Janjaweed militias</w:t>
      </w:r>
      <w:r>
        <w:t xml:space="preserve"> were created, largely responsible for the genocide and which would become, in 2013, the FSR...; </w:t>
      </w:r>
    </w:p>
    <w:p w14:paraId="1B726F32" w14:textId="77777777" w:rsidR="00461B8F" w:rsidRDefault="00461B8F" w:rsidP="00461B8F">
      <w:pPr>
        <w:pStyle w:val="NormalWeb"/>
        <w:numPr>
          <w:ilvl w:val="0"/>
          <w:numId w:val="1"/>
        </w:numPr>
        <w:jc w:val="both"/>
      </w:pPr>
      <w:r>
        <w:t xml:space="preserve">And finally, </w:t>
      </w:r>
      <w:r w:rsidRPr="0073798D">
        <w:rPr>
          <w:b/>
          <w:bCs/>
        </w:rPr>
        <w:t>the current civil war</w:t>
      </w:r>
      <w:r>
        <w:t>.</w:t>
      </w:r>
    </w:p>
    <w:p w14:paraId="17DDD325" w14:textId="77777777" w:rsidR="0073798D" w:rsidRDefault="00461B8F" w:rsidP="00461B8F">
      <w:pPr>
        <w:pStyle w:val="NormalWeb"/>
        <w:jc w:val="both"/>
      </w:pPr>
      <w:r>
        <w:t xml:space="preserve">During the same period, since 1956, Sudan's political life has been punctuated by </w:t>
      </w:r>
      <w:r w:rsidRPr="0073798D">
        <w:rPr>
          <w:b/>
          <w:bCs/>
        </w:rPr>
        <w:t>some twenty coups or attempted coups</w:t>
      </w:r>
      <w:r>
        <w:t xml:space="preserve">. </w:t>
      </w:r>
    </w:p>
    <w:p w14:paraId="1020973A" w14:textId="3495AD58" w:rsidR="00461B8F" w:rsidRDefault="00461B8F" w:rsidP="00461B8F">
      <w:pPr>
        <w:pStyle w:val="NormalWeb"/>
        <w:jc w:val="both"/>
      </w:pPr>
      <w:r>
        <w:t xml:space="preserve">In 1989, General </w:t>
      </w:r>
      <w:r w:rsidRPr="0073798D">
        <w:rPr>
          <w:b/>
          <w:bCs/>
        </w:rPr>
        <w:t xml:space="preserve">Omar al-Bashir </w:t>
      </w:r>
      <w:r>
        <w:t xml:space="preserve">seized power and ruled the country unchallenged for thirty years. </w:t>
      </w:r>
      <w:r w:rsidRPr="0073798D">
        <w:rPr>
          <w:b/>
          <w:bCs/>
        </w:rPr>
        <w:t>Al-Bashir's main political ally was Hassan al-Turabi, the leader of the Muslim Brotherhood in Sudan</w:t>
      </w:r>
      <w:r>
        <w:t xml:space="preserve">. About ten years after taking power, relations between the two men became strained and al-Turabi was imprisoned before being released a few years later, but </w:t>
      </w:r>
      <w:r w:rsidRPr="0073798D">
        <w:rPr>
          <w:b/>
          <w:bCs/>
        </w:rPr>
        <w:t>this conflict was more a matter of personal rivalry than ideological differences, and al-Bashir remained faithful to his Islamist agenda</w:t>
      </w:r>
      <w:r>
        <w:t xml:space="preserve">.   </w:t>
      </w:r>
    </w:p>
    <w:p w14:paraId="4D56392D" w14:textId="120FE8F4" w:rsidR="00461B8F" w:rsidRDefault="00461B8F" w:rsidP="00461B8F">
      <w:pPr>
        <w:pStyle w:val="NormalWeb"/>
        <w:jc w:val="both"/>
      </w:pPr>
      <w:r>
        <w:t xml:space="preserve">He was eventually overthrown in 2019 following four months of popular protests, and a civilian-military transitional government led by </w:t>
      </w:r>
      <w:r w:rsidRPr="0073798D">
        <w:rPr>
          <w:b/>
          <w:bCs/>
        </w:rPr>
        <w:t xml:space="preserve">Abdallah Hamdok </w:t>
      </w:r>
      <w:r>
        <w:t xml:space="preserve">came to power and promised democratic reforms. The Hamdok government's desire to reorient Sudan was evident </w:t>
      </w:r>
      <w:r w:rsidR="0073798D">
        <w:t xml:space="preserve">in its rejection of </w:t>
      </w:r>
      <w:r>
        <w:t>the anti-Israeli and anti-American Islamist ideology espoused by Bashir and in</w:t>
      </w:r>
      <w:r w:rsidR="0073798D">
        <w:t xml:space="preserve"> its </w:t>
      </w:r>
      <w:r>
        <w:t xml:space="preserve">joining the </w:t>
      </w:r>
      <w:r w:rsidRPr="0073798D">
        <w:rPr>
          <w:b/>
          <w:bCs/>
        </w:rPr>
        <w:t xml:space="preserve">Abraham Accords </w:t>
      </w:r>
      <w:r>
        <w:t>brokered by Trump. Along with Morocco, Bahrain and the United Arab Emirates, Sudan under Hamdok was the fourth important pillar of these agreements.</w:t>
      </w:r>
    </w:p>
    <w:p w14:paraId="7FDC5A85" w14:textId="2212CFEA" w:rsidR="00461B8F" w:rsidRDefault="00461B8F" w:rsidP="00461B8F">
      <w:pPr>
        <w:pStyle w:val="NormalWeb"/>
        <w:jc w:val="both"/>
      </w:pPr>
      <w:r>
        <w:t xml:space="preserve">Two years later, a new military coup led by Generals al-Burhan and Hemedi put an end to this brief </w:t>
      </w:r>
      <w:r w:rsidR="0073798D">
        <w:t xml:space="preserve">but promising </w:t>
      </w:r>
      <w:r>
        <w:t>experiment.</w:t>
      </w:r>
    </w:p>
    <w:p w14:paraId="4389A517" w14:textId="77777777" w:rsidR="00461B8F" w:rsidRDefault="00461B8F" w:rsidP="00461B8F">
      <w:pPr>
        <w:pStyle w:val="NormalWeb"/>
        <w:jc w:val="both"/>
      </w:pPr>
      <w:r>
        <w:t xml:space="preserve">It was </w:t>
      </w:r>
      <w:r w:rsidRPr="0073798D">
        <w:rPr>
          <w:b/>
          <w:bCs/>
        </w:rPr>
        <w:t>al-Buhran's attempt to integrate the FSR into the national army that sparked the current civil war in 2023</w:t>
      </w:r>
      <w:r>
        <w:t xml:space="preserve">. </w:t>
      </w:r>
    </w:p>
    <w:p w14:paraId="128F381A" w14:textId="53394C08" w:rsidR="00461B8F" w:rsidRDefault="00461B8F" w:rsidP="00461B8F">
      <w:pPr>
        <w:pStyle w:val="NormalWeb"/>
        <w:jc w:val="both"/>
      </w:pPr>
      <w:r>
        <w:t xml:space="preserve">I am not going to attempt here to exonerate the RSF from their responsibilities, but it is important to note that despite their past crimes and their significant responsibility for the crimes currently being committed, </w:t>
      </w:r>
      <w:r w:rsidRPr="0073798D">
        <w:rPr>
          <w:b/>
          <w:bCs/>
        </w:rPr>
        <w:t>the RSF differ from the army in one important respect: the army, which was shaped by Omar al-Bashir's thirty years in power, has been heavily infiltrated by the Muslim Brotherhood, as have the intelligence services</w:t>
      </w:r>
      <w:r w:rsidR="0073798D">
        <w:rPr>
          <w:b/>
          <w:bCs/>
        </w:rPr>
        <w:t>, and al-Buhran is pursuing an Islamist agenda, while the FSR, despite its abuses, is fiercely anti-Islamist</w:t>
      </w:r>
      <w:r>
        <w:t xml:space="preserve">. </w:t>
      </w:r>
    </w:p>
    <w:p w14:paraId="1B6801A2" w14:textId="1B952483" w:rsidR="00461B8F" w:rsidRPr="00167391" w:rsidRDefault="00167391" w:rsidP="00461B8F">
      <w:pPr>
        <w:pStyle w:val="NormalWeb"/>
        <w:jc w:val="both"/>
      </w:pPr>
      <w:r>
        <w:t xml:space="preserve">The army </w:t>
      </w:r>
      <w:r w:rsidR="00461B8F">
        <w:t xml:space="preserve">now relies heavily on unofficial Islamist militias, which play a major role in military operations. The </w:t>
      </w:r>
      <w:r w:rsidR="00461B8F" w:rsidRPr="00167391">
        <w:rPr>
          <w:b/>
          <w:bCs/>
        </w:rPr>
        <w:t>Bara bin Malik Brigade</w:t>
      </w:r>
      <w:r w:rsidR="00461B8F">
        <w:t xml:space="preserve">, for example, is made up of Islamist volunteers and is one of the spearheads of the army's offensives, </w:t>
      </w:r>
      <w:r w:rsidR="00461B8F" w:rsidRPr="00167391">
        <w:t xml:space="preserve">particularly in the recapture of certain areas. The successor to </w:t>
      </w:r>
      <w:r w:rsidR="00461B8F" w:rsidRPr="00167391">
        <w:rPr>
          <w:b/>
          <w:bCs/>
        </w:rPr>
        <w:t xml:space="preserve">Omar al-Bashir's Popular Defence Forces </w:t>
      </w:r>
      <w:r w:rsidR="00461B8F" w:rsidRPr="00167391">
        <w:t xml:space="preserve">and led by </w:t>
      </w:r>
      <w:r w:rsidR="00461B8F" w:rsidRPr="00167391">
        <w:rPr>
          <w:b/>
          <w:bCs/>
          <w:color w:val="212529"/>
          <w:shd w:val="clear" w:color="auto" w:fill="E0DED9"/>
        </w:rPr>
        <w:t>Al Misbah Abuzeid Talha</w:t>
      </w:r>
      <w:r w:rsidR="00461B8F" w:rsidRPr="00167391">
        <w:rPr>
          <w:color w:val="212529"/>
          <w:shd w:val="clear" w:color="auto" w:fill="E0DED9"/>
        </w:rPr>
        <w:t xml:space="preserve">, </w:t>
      </w:r>
      <w:r w:rsidR="00461B8F" w:rsidRPr="00167391">
        <w:t>it has some 20,000 fighters and its support is crucial to the SAF.</w:t>
      </w:r>
    </w:p>
    <w:p w14:paraId="00136292" w14:textId="77777777" w:rsidR="00461B8F" w:rsidRDefault="00461B8F" w:rsidP="00461B8F">
      <w:pPr>
        <w:pStyle w:val="NormalWeb"/>
        <w:jc w:val="both"/>
      </w:pPr>
      <w:r>
        <w:lastRenderedPageBreak/>
        <w:t xml:space="preserve">Other Islamist groups and former members of </w:t>
      </w:r>
      <w:r w:rsidRPr="00167391">
        <w:rPr>
          <w:b/>
          <w:bCs/>
        </w:rPr>
        <w:t xml:space="preserve">the National Intelligence and Security Service </w:t>
      </w:r>
      <w:r>
        <w:t>(NISS), an institution formerly dominated by Islamists, are fighting alongside the FAS. These thousands of Islamist fighters provide crucial support for military operations, but also reinforce the ideological grip on the army.</w:t>
      </w:r>
    </w:p>
    <w:p w14:paraId="02B92FCB" w14:textId="77777777" w:rsidR="00461B8F" w:rsidRDefault="00461B8F" w:rsidP="00461B8F">
      <w:pPr>
        <w:pStyle w:val="NormalWeb"/>
        <w:jc w:val="both"/>
      </w:pPr>
      <w:r>
        <w:t xml:space="preserve">El-Bashir's NISS was not only an intelligence service, it was also and above all </w:t>
      </w:r>
      <w:r w:rsidRPr="00167391">
        <w:rPr>
          <w:b/>
          <w:bCs/>
        </w:rPr>
        <w:t>a veritable political police force, completely infiltrated and controlled by the National Congress Party, of which it was the armed wing</w:t>
      </w:r>
      <w:r>
        <w:t>. Hated by the population, the NISS "disappeared" in 2019 and became the GIS (General Intelligence Service), but many of its executives are former NISS officers and thousands of other former NISS members are now fighting alongside the SAF.</w:t>
      </w:r>
    </w:p>
    <w:p w14:paraId="156B2D6E" w14:textId="77777777" w:rsidR="00461B8F" w:rsidRPr="00167391" w:rsidRDefault="00461B8F" w:rsidP="00461B8F">
      <w:pPr>
        <w:pStyle w:val="NormalWeb"/>
        <w:jc w:val="both"/>
        <w:rPr>
          <w:b/>
          <w:bCs/>
        </w:rPr>
      </w:pPr>
      <w:r>
        <w:t xml:space="preserve">It is therefore possible to assert that </w:t>
      </w:r>
      <w:r w:rsidRPr="00167391">
        <w:rPr>
          <w:b/>
          <w:bCs/>
        </w:rPr>
        <w:t xml:space="preserve">the Sudanese military leadership, and in particular General al-Burhan, are under the influence of remnants of the former Islamist regime and the Muslim Brotherhood. Documents and reports indicate that executives of the former Islamist party (National Congress Party) have regained influence and are suspected of wanting to establish an Islamic regime. </w:t>
      </w:r>
    </w:p>
    <w:p w14:paraId="4BBA9C50" w14:textId="77777777" w:rsidR="00461B8F" w:rsidRDefault="00461B8F" w:rsidP="00461B8F">
      <w:pPr>
        <w:pStyle w:val="NormalWeb"/>
        <w:jc w:val="both"/>
      </w:pPr>
      <w:r>
        <w:t xml:space="preserve">There are many signs of this Islamist project and the influence of the Muslim Brotherhood. For example, after coming to power in 2021, General al-Buhran released businessman </w:t>
      </w:r>
      <w:r w:rsidRPr="00167391">
        <w:rPr>
          <w:b/>
          <w:bCs/>
        </w:rPr>
        <w:t>Abdelbasit Hamza</w:t>
      </w:r>
      <w:r>
        <w:t xml:space="preserve">, who is, among other things, a major financier of </w:t>
      </w:r>
      <w:r w:rsidRPr="00167391">
        <w:rPr>
          <w:b/>
          <w:bCs/>
        </w:rPr>
        <w:t xml:space="preserve">Hamas </w:t>
      </w:r>
      <w:r>
        <w:t>and the Qassam Brigades...</w:t>
      </w:r>
    </w:p>
    <w:p w14:paraId="0D573912" w14:textId="77777777" w:rsidR="00167391" w:rsidRDefault="00461B8F" w:rsidP="00461B8F">
      <w:pPr>
        <w:pStyle w:val="NormalWeb"/>
        <w:jc w:val="both"/>
      </w:pPr>
      <w:r>
        <w:t xml:space="preserve">It is no coincidence that I cite this example. We know that </w:t>
      </w:r>
      <w:r w:rsidRPr="00167391">
        <w:rPr>
          <w:b/>
          <w:bCs/>
        </w:rPr>
        <w:t>Hamas – a direct offshoot and armed wing of the Egyptian Muslim Brotherhood – is also supported by Iran</w:t>
      </w:r>
      <w:r>
        <w:t xml:space="preserve">. </w:t>
      </w:r>
    </w:p>
    <w:p w14:paraId="510B780E" w14:textId="06127040" w:rsidR="00461B8F" w:rsidRDefault="00461B8F" w:rsidP="00461B8F">
      <w:pPr>
        <w:pStyle w:val="NormalWeb"/>
        <w:jc w:val="both"/>
      </w:pPr>
      <w:r>
        <w:t xml:space="preserve">This alliance between Sunni extremists and Shiite Islamists, who are supposed </w:t>
      </w:r>
      <w:r w:rsidR="00167391">
        <w:t>to hate</w:t>
      </w:r>
      <w:r>
        <w:t xml:space="preserve"> each other, </w:t>
      </w:r>
      <w:r w:rsidRPr="00167391">
        <w:rPr>
          <w:b/>
          <w:bCs/>
        </w:rPr>
        <w:t>may seem unnatural</w:t>
      </w:r>
      <w:r>
        <w:t xml:space="preserve">. And it would be if we forgot </w:t>
      </w:r>
      <w:r w:rsidRPr="00167391">
        <w:rPr>
          <w:b/>
          <w:bCs/>
        </w:rPr>
        <w:t>two realities</w:t>
      </w:r>
      <w:r>
        <w:t xml:space="preserve">: on the one hand, the father of the Islamist revolution in Iran, </w:t>
      </w:r>
      <w:r w:rsidRPr="00167391">
        <w:rPr>
          <w:b/>
          <w:bCs/>
        </w:rPr>
        <w:t>Imam Khomeini, never hid the fact that he had been deeply influenced by the ideology and strategy of the Muslim Brotherhood</w:t>
      </w:r>
      <w:r>
        <w:t xml:space="preserve">; and on the other hand, </w:t>
      </w:r>
      <w:r w:rsidRPr="00167391">
        <w:rPr>
          <w:b/>
          <w:bCs/>
        </w:rPr>
        <w:t>Sunni and Iranian extremists have the same enemies</w:t>
      </w:r>
      <w:r>
        <w:t>: the moderate regimes of the Gulf and the Arab world, the United States and the West, and, of course, Israel.</w:t>
      </w:r>
    </w:p>
    <w:p w14:paraId="4009944B" w14:textId="350824FB" w:rsidR="00461B8F" w:rsidRDefault="00461B8F" w:rsidP="00461B8F">
      <w:pPr>
        <w:pStyle w:val="NormalWeb"/>
        <w:jc w:val="both"/>
      </w:pPr>
      <w:r>
        <w:t>This seemingly unnatural alliance between the Muslim Brotherhood and Iran can also be found in Sudan...</w:t>
      </w:r>
    </w:p>
    <w:p w14:paraId="4A8AC79A" w14:textId="77777777" w:rsidR="00461B8F" w:rsidRDefault="00461B8F" w:rsidP="00461B8F">
      <w:pPr>
        <w:pStyle w:val="NormalWeb"/>
        <w:jc w:val="both"/>
      </w:pPr>
      <w:r w:rsidRPr="00167391">
        <w:rPr>
          <w:b/>
          <w:bCs/>
        </w:rPr>
        <w:t>Since 2023, Iran – which, in order to extend its influence, has been providing strong support to the Houthi terrorists in Yemen – has begun to build closer ties with General al-Burhan</w:t>
      </w:r>
      <w:r>
        <w:t xml:space="preserve">. </w:t>
      </w:r>
    </w:p>
    <w:p w14:paraId="49184E4A" w14:textId="5A583945" w:rsidR="00461B8F" w:rsidRDefault="00461B8F" w:rsidP="00461B8F">
      <w:pPr>
        <w:pStyle w:val="NormalWeb"/>
        <w:jc w:val="both"/>
      </w:pPr>
      <w:r>
        <w:t>Since the start of the civil war, the Houthis have acted as intermediaries for Tehran, among other things by delivering weapons supplied by their Iranian sponsor, the Islamic , to the FAS under the guise of "humanitarian aid", which also allows them to increase their sources of income.</w:t>
      </w:r>
      <w:r w:rsidRPr="008A11A9">
        <w:t xml:space="preserve"> </w:t>
      </w:r>
      <w:r>
        <w:t xml:space="preserve">These weapons include Iranian </w:t>
      </w:r>
      <w:r w:rsidRPr="00167391">
        <w:rPr>
          <w:b/>
          <w:bCs/>
        </w:rPr>
        <w:t xml:space="preserve">Ababil-2 drones </w:t>
      </w:r>
      <w:r>
        <w:t xml:space="preserve">(named Qasef-2K by the Houthis and Safaroog by the FAS), </w:t>
      </w:r>
      <w:r w:rsidRPr="00167391">
        <w:rPr>
          <w:b/>
          <w:bCs/>
        </w:rPr>
        <w:t xml:space="preserve">Mohajer-6 </w:t>
      </w:r>
      <w:r>
        <w:t xml:space="preserve">and </w:t>
      </w:r>
      <w:r w:rsidRPr="00167391">
        <w:rPr>
          <w:b/>
          <w:bCs/>
        </w:rPr>
        <w:t>Shahed-136 drones</w:t>
      </w:r>
      <w:r>
        <w:t xml:space="preserve">, and </w:t>
      </w:r>
      <w:r w:rsidRPr="00167391">
        <w:rPr>
          <w:b/>
          <w:bCs/>
        </w:rPr>
        <w:t>Fajr-1 radars</w:t>
      </w:r>
      <w:r>
        <w:t>.</w:t>
      </w:r>
      <w:r w:rsidR="00167391">
        <w:t xml:space="preserve"> </w:t>
      </w:r>
      <w:r w:rsidR="00167391" w:rsidRPr="00167391">
        <w:rPr>
          <w:b/>
          <w:bCs/>
        </w:rPr>
        <w:t>These weapons, along with the intelligence support provided to al-Burhan by Tehran, have enabled the army to achieve various successes, particularly in Khartoum</w:t>
      </w:r>
      <w:r w:rsidR="00167391">
        <w:t xml:space="preserve">. </w:t>
      </w:r>
    </w:p>
    <w:p w14:paraId="44884F5B" w14:textId="45D9ED5B" w:rsidR="002E5EB6" w:rsidRDefault="00461B8F" w:rsidP="00461B8F">
      <w:pPr>
        <w:pStyle w:val="NormalWeb"/>
        <w:jc w:val="both"/>
      </w:pPr>
      <w:r>
        <w:lastRenderedPageBreak/>
        <w:t xml:space="preserve">For Tehran, in the medium term, the prospect of having a new ally on the Red Sea and against Saudi Arabia will enable it </w:t>
      </w:r>
      <w:r w:rsidR="0080125D">
        <w:t>to</w:t>
      </w:r>
      <w:r>
        <w:t xml:space="preserve"> compensate for the weakening </w:t>
      </w:r>
      <w:r w:rsidR="0080125D">
        <w:t>of the</w:t>
      </w:r>
      <w:r>
        <w:t xml:space="preserve"> Houthis and </w:t>
      </w:r>
      <w:r w:rsidR="0080125D">
        <w:t xml:space="preserve">Hezbollah, establish new bases </w:t>
      </w:r>
      <w:r w:rsidR="002E5EB6">
        <w:t xml:space="preserve">and relays, and rebuild its network of regional influence. </w:t>
      </w:r>
    </w:p>
    <w:p w14:paraId="1AA3351A" w14:textId="21513C70" w:rsidR="0080125D" w:rsidRDefault="00461B8F" w:rsidP="002E2566">
      <w:pPr>
        <w:pStyle w:val="NormalWeb"/>
        <w:jc w:val="both"/>
      </w:pPr>
      <w:r>
        <w:t xml:space="preserve">Another interesting Sudanese player is involved </w:t>
      </w:r>
      <w:r w:rsidR="00167391">
        <w:t>in the rapprochement between Tehran and al-Burhan</w:t>
      </w:r>
      <w:r>
        <w:t xml:space="preserve">: </w:t>
      </w:r>
      <w:r w:rsidRPr="00167391">
        <w:rPr>
          <w:b/>
          <w:bCs/>
        </w:rPr>
        <w:t>Gebreil Ibrahim Mohamed Fediel</w:t>
      </w:r>
      <w:r>
        <w:t xml:space="preserve">. Gebreil, Sudan's Minister of Finance and president </w:t>
      </w:r>
      <w:r w:rsidRPr="00167391">
        <w:rPr>
          <w:b/>
          <w:bCs/>
        </w:rPr>
        <w:t>of the Justice and Equality Movement</w:t>
      </w:r>
      <w:r>
        <w:t xml:space="preserve">, an armed group in Darfur with historical ties to Hassan al-Turabi, was </w:t>
      </w:r>
      <w:r w:rsidR="00167391">
        <w:t xml:space="preserve">one of the architects </w:t>
      </w:r>
      <w:r>
        <w:t xml:space="preserve">of the Islamist revolution in Sudan. </w:t>
      </w:r>
      <w:r w:rsidR="0080125D">
        <w:t>After some hesitation, he sided with al-Burhan at the start of the civil war and provided him with thousands of fighters.</w:t>
      </w:r>
    </w:p>
    <w:p w14:paraId="07AD3E50" w14:textId="001399CA" w:rsidR="00461B8F" w:rsidRDefault="0080125D" w:rsidP="00461B8F">
      <w:pPr>
        <w:pStyle w:val="NormalWeb"/>
        <w:jc w:val="both"/>
      </w:pPr>
      <w:r>
        <w:t xml:space="preserve">Above all, he </w:t>
      </w:r>
      <w:r w:rsidRPr="0080125D">
        <w:rPr>
          <w:b/>
          <w:bCs/>
        </w:rPr>
        <w:t xml:space="preserve">played a central role </w:t>
      </w:r>
      <w:r w:rsidR="00461B8F" w:rsidRPr="0080125D">
        <w:rPr>
          <w:b/>
          <w:bCs/>
        </w:rPr>
        <w:t xml:space="preserve">in </w:t>
      </w:r>
      <w:r w:rsidRPr="0080125D">
        <w:rPr>
          <w:b/>
          <w:bCs/>
        </w:rPr>
        <w:t xml:space="preserve">strengthening </w:t>
      </w:r>
      <w:r w:rsidR="00461B8F" w:rsidRPr="0080125D">
        <w:rPr>
          <w:b/>
          <w:bCs/>
        </w:rPr>
        <w:t xml:space="preserve">political and economic ties </w:t>
      </w:r>
      <w:r w:rsidRPr="0080125D">
        <w:rPr>
          <w:b/>
          <w:bCs/>
        </w:rPr>
        <w:t>between Iran and al-Buhran</w:t>
      </w:r>
      <w:r w:rsidR="00461B8F">
        <w:t xml:space="preserve">. </w:t>
      </w:r>
      <w:r>
        <w:t xml:space="preserve">It was he who travelled to Tehran in November 2024 to renew ties that had been damaged by years of rupture. </w:t>
      </w:r>
    </w:p>
    <w:p w14:paraId="0C0DCC40" w14:textId="77777777" w:rsidR="00C247D9" w:rsidRDefault="002E5EB6" w:rsidP="002E2566">
      <w:pPr>
        <w:spacing w:line="240" w:lineRule="auto"/>
        <w:jc w:val="both"/>
        <w:rPr>
          <w:rFonts w:ascii="Times New Roman" w:hAnsi="Times New Roman"/>
          <w:sz w:val="24"/>
          <w:szCs w:val="24"/>
          <w:lang w:val="fr-BE"/>
        </w:rPr>
      </w:pPr>
      <w:r w:rsidRPr="00C247D9">
        <w:rPr>
          <w:rFonts w:ascii="Times New Roman" w:hAnsi="Times New Roman"/>
          <w:b/>
          <w:bCs/>
          <w:sz w:val="24"/>
          <w:szCs w:val="24"/>
          <w:lang w:val="fr-BE"/>
        </w:rPr>
        <w:t>In short, if the army emerges victorious from the civil war, what we will see is the return of a strict Islamist regime in Sudan, but also a sharp increase in Iranian influence in a region that is vital for global stability and for the Western and Asian economies</w:t>
      </w:r>
      <w:r>
        <w:rPr>
          <w:rFonts w:ascii="Times New Roman" w:hAnsi="Times New Roman"/>
          <w:sz w:val="24"/>
          <w:szCs w:val="24"/>
          <w:lang w:val="fr-BE"/>
        </w:rPr>
        <w:t xml:space="preserve">: around 85% of the oil consumed in Japan, South Korea and China passes through the Red Sea, </w:t>
      </w:r>
      <w:r w:rsidR="00C247D9">
        <w:rPr>
          <w:rFonts w:ascii="Times New Roman" w:hAnsi="Times New Roman"/>
          <w:sz w:val="24"/>
          <w:szCs w:val="24"/>
          <w:lang w:val="fr-BE"/>
        </w:rPr>
        <w:t xml:space="preserve">as does around 90% of LNG. For Europe, the quantities are smaller but still significant. </w:t>
      </w:r>
    </w:p>
    <w:p w14:paraId="53EB8DDB" w14:textId="77777777" w:rsidR="00C247D9" w:rsidRDefault="00C247D9" w:rsidP="002E2566">
      <w:pPr>
        <w:spacing w:line="240" w:lineRule="auto"/>
        <w:jc w:val="both"/>
        <w:rPr>
          <w:rFonts w:ascii="Times New Roman" w:hAnsi="Times New Roman"/>
          <w:sz w:val="24"/>
          <w:szCs w:val="24"/>
          <w:lang w:val="fr-BE"/>
        </w:rPr>
      </w:pPr>
    </w:p>
    <w:p w14:paraId="15114FDA" w14:textId="4E2EB24C" w:rsidR="0080125D" w:rsidRPr="002E5EB6" w:rsidRDefault="00C247D9" w:rsidP="002E2566">
      <w:pPr>
        <w:spacing w:line="240" w:lineRule="auto"/>
        <w:jc w:val="both"/>
        <w:rPr>
          <w:rFonts w:ascii="Times New Roman" w:hAnsi="Times New Roman"/>
          <w:sz w:val="24"/>
          <w:szCs w:val="24"/>
          <w:lang w:val="fr-BE"/>
        </w:rPr>
      </w:pPr>
      <w:r>
        <w:rPr>
          <w:rFonts w:ascii="Times New Roman" w:hAnsi="Times New Roman"/>
          <w:sz w:val="24"/>
          <w:szCs w:val="24"/>
          <w:lang w:val="fr-BE"/>
        </w:rPr>
        <w:t xml:space="preserve">This is why, among other reasons, and from a strictly realistic point of view, we must do everything we can to end this civil war. It is not only a question of putting an end to the massacres, but also of defending our interests and the stability of a region that could, at any moment, become the epicentre of a regional or even global conflict.    </w:t>
      </w:r>
    </w:p>
    <w:p w14:paraId="54312394" w14:textId="77777777" w:rsidR="0080125D" w:rsidRPr="002E5EB6" w:rsidRDefault="0080125D" w:rsidP="002E2566">
      <w:pPr>
        <w:spacing w:line="240" w:lineRule="auto"/>
        <w:jc w:val="both"/>
        <w:rPr>
          <w:rFonts w:ascii="Times New Roman" w:hAnsi="Times New Roman"/>
          <w:sz w:val="24"/>
          <w:szCs w:val="24"/>
          <w:lang w:val="fr-BE"/>
        </w:rPr>
      </w:pPr>
    </w:p>
    <w:p w14:paraId="7C2EC63E" w14:textId="77777777" w:rsidR="0080125D" w:rsidRPr="002E5EB6" w:rsidRDefault="0080125D" w:rsidP="002E2566">
      <w:pPr>
        <w:spacing w:line="240" w:lineRule="auto"/>
        <w:jc w:val="both"/>
        <w:rPr>
          <w:rFonts w:ascii="Times New Roman" w:hAnsi="Times New Roman"/>
          <w:sz w:val="24"/>
          <w:szCs w:val="24"/>
          <w:lang w:val="fr-BE"/>
        </w:rPr>
      </w:pPr>
    </w:p>
    <w:sectPr w:rsidR="0080125D" w:rsidRPr="002E5EB6" w:rsidSect="008325A8">
      <w:headerReference w:type="default" r:id="rId7"/>
      <w:footerReference w:type="default" r:id="rId8"/>
      <w:headerReference w:type="first" r:id="rId9"/>
      <w:footerReference w:type="first" r:id="rId10"/>
      <w:pgSz w:w="11906" w:h="16838"/>
      <w:pgMar w:top="1417" w:right="1417" w:bottom="1417" w:left="1417" w:header="68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BB434" w14:textId="77777777" w:rsidR="00AE45C5" w:rsidRDefault="00AE45C5" w:rsidP="0056416D">
      <w:pPr>
        <w:spacing w:line="240" w:lineRule="auto"/>
      </w:pPr>
      <w:r>
        <w:separator/>
      </w:r>
    </w:p>
  </w:endnote>
  <w:endnote w:type="continuationSeparator" w:id="0">
    <w:p w14:paraId="6D6F910C" w14:textId="77777777" w:rsidR="00AE45C5" w:rsidRDefault="00AE45C5" w:rsidP="005641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89859" w14:textId="51851CA9" w:rsidR="009A0471" w:rsidRDefault="007A601F" w:rsidP="009A0471">
    <w:pPr>
      <w:pStyle w:val="Pieddepage"/>
      <w:rPr>
        <w:b/>
        <w:bCs/>
        <w:lang w:val="en-GB"/>
      </w:rPr>
    </w:pPr>
    <w:r>
      <w:rPr>
        <w:b/>
        <w:bCs/>
        <w:noProof/>
        <w:lang w:val="en-GB"/>
        <w14:ligatures w14:val="standardContextual"/>
      </w:rPr>
      <mc:AlternateContent>
        <mc:Choice Requires="wps">
          <w:drawing>
            <wp:anchor distT="0" distB="0" distL="114300" distR="114300" simplePos="0" relativeHeight="251659264" behindDoc="0" locked="0" layoutInCell="1" allowOverlap="1" wp14:anchorId="7AA958A2" wp14:editId="6F6C4199">
              <wp:simplePos x="0" y="0"/>
              <wp:positionH relativeFrom="column">
                <wp:posOffset>-4445</wp:posOffset>
              </wp:positionH>
              <wp:positionV relativeFrom="paragraph">
                <wp:posOffset>33655</wp:posOffset>
              </wp:positionV>
              <wp:extent cx="5772150" cy="0"/>
              <wp:effectExtent l="0" t="0" r="0" b="0"/>
              <wp:wrapNone/>
              <wp:docPr id="1676107279" name="Connecteur droit 3"/>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Connecteur droit 3"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" from="-.35pt,2.65pt" to="454.15pt,2.65pt" w14:anchorId="13143D0A">
              <v:stroke joinstyle="miter"/>
            </v:line>
          </w:pict>
        </mc:Fallback>
      </mc:AlternateContent>
    </w:r>
  </w:p>
  <w:p w14:paraId="6D79B484" w14:textId="71A925E0" w:rsidR="009A0471" w:rsidRPr="00AC1AFE" w:rsidRDefault="009A0471" w:rsidP="00A05A49">
    <w:pPr>
      <w:pStyle w:val="Pieddepage"/>
      <w:jc w:val="center"/>
      <w:rPr>
        <w:rFonts w:asciiTheme="minorHAnsi" w:hAnsiTheme="minorHAnsi" w:cstheme="minorHAnsi"/>
        <w:b/>
        <w:bCs/>
        <w:color w:val="222A35" w:themeColor="text2" w:themeShade="80"/>
        <w:sz w:val="22"/>
        <w:szCs w:val="22"/>
        <w:lang w:val="en-GB"/>
      </w:rPr>
    </w:pPr>
    <w:r w:rsidRPr="00AC1AFE">
      <w:rPr>
        <w:rFonts w:asciiTheme="minorHAnsi" w:hAnsiTheme="minorHAnsi" w:cstheme="minorHAnsi"/>
        <w:b/>
        <w:bCs/>
        <w:color w:val="222A35" w:themeColor="text2" w:themeShade="80"/>
        <w:sz w:val="22"/>
        <w:szCs w:val="22"/>
        <w:lang w:val="en-GB"/>
      </w:rPr>
      <w:t>European Strategic Intelligence and Security Centre Limited</w:t>
    </w:r>
  </w:p>
  <w:p w14:paraId="56EA5786" w14:textId="77777777" w:rsidR="009A0471" w:rsidRPr="00A05A49" w:rsidRDefault="009A047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6A1A9" w14:textId="77777777" w:rsidR="008325A8" w:rsidRDefault="008325A8" w:rsidP="008325A8">
    <w:pPr>
      <w:rPr>
        <w:rFonts w:asciiTheme="minorHAnsi" w:hAnsiTheme="minorHAnsi" w:cstheme="minorHAnsi"/>
        <w:b/>
        <w:bCs/>
        <w:color w:val="222A35" w:themeColor="text2" w:themeShade="80"/>
        <w:sz w:val="22"/>
        <w:szCs w:val="22"/>
        <w:lang w:val="en-GB"/>
      </w:rPr>
    </w:pPr>
    <w:r>
      <w:rPr>
        <w:b/>
        <w:bCs/>
        <w:noProof/>
        <w:lang w:val="en-GB"/>
        <w14:ligatures w14:val="standardContextual"/>
      </w:rPr>
      <mc:AlternateContent>
        <mc:Choice Requires="wps">
          <w:drawing>
            <wp:anchor distT="0" distB="0" distL="114300" distR="114300" simplePos="0" relativeHeight="251661312" behindDoc="0" locked="0" layoutInCell="1" allowOverlap="1" wp14:anchorId="4BDA41A8" wp14:editId="5A57E47C">
              <wp:simplePos x="0" y="0"/>
              <wp:positionH relativeFrom="column">
                <wp:posOffset>-4445</wp:posOffset>
              </wp:positionH>
              <wp:positionV relativeFrom="paragraph">
                <wp:posOffset>104140</wp:posOffset>
              </wp:positionV>
              <wp:extent cx="5772150" cy="0"/>
              <wp:effectExtent l="0" t="0" r="0" b="0"/>
              <wp:wrapNone/>
              <wp:docPr id="870253678" name="Connecteur droit 3"/>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Connecteur droit 3"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" from="-.35pt,8.2pt" to="454.15pt,8.2pt" w14:anchorId="3CD3CCF1">
              <v:stroke joinstyle="miter"/>
            </v:line>
          </w:pict>
        </mc:Fallback>
      </mc:AlternateContent>
    </w:r>
  </w:p>
  <w:p w14:paraId="61BDAB5F" w14:textId="70EFFD55" w:rsidR="008325A8" w:rsidRPr="008325A8" w:rsidRDefault="008325A8" w:rsidP="008325A8">
    <w:pPr>
      <w:jc w:val="center"/>
      <w:rPr>
        <w:rFonts w:cstheme="minorHAnsi"/>
        <w:b/>
        <w:bCs/>
        <w:sz w:val="40"/>
        <w:szCs w:val="40"/>
      </w:rPr>
    </w:pPr>
    <w:r w:rsidRPr="00AC1AFE">
      <w:rPr>
        <w:rFonts w:asciiTheme="minorHAnsi" w:hAnsiTheme="minorHAnsi" w:cstheme="minorHAnsi"/>
        <w:b/>
        <w:bCs/>
        <w:color w:val="222A35" w:themeColor="text2" w:themeShade="80"/>
        <w:sz w:val="22"/>
        <w:szCs w:val="22"/>
        <w:lang w:val="en-GB"/>
      </w:rPr>
      <w:t>European Strategic Intelligence and Security Centre Ltd</w:t>
    </w:r>
  </w:p>
  <w:p w14:paraId="58225888" w14:textId="77777777" w:rsidR="008325A8" w:rsidRPr="00306FDE" w:rsidRDefault="008325A8" w:rsidP="008325A8">
    <w:pPr>
      <w:pStyle w:val="Sansinterligne"/>
      <w:jc w:val="center"/>
      <w:rPr>
        <w:lang w:val="en-US"/>
      </w:rPr>
    </w:pPr>
    <w:r w:rsidRPr="00306FDE">
      <w:rPr>
        <w:rFonts w:cstheme="minorHAnsi"/>
        <w:color w:val="222A35" w:themeColor="text2" w:themeShade="80"/>
        <w:lang w:val="en-US"/>
      </w:rPr>
      <w:t xml:space="preserve">+32 478 288 812 - </w:t>
    </w:r>
    <w:r w:rsidRPr="00306FDE">
      <w:rPr>
        <w:lang w:val="en-US"/>
      </w:rPr>
      <w:t>+32 475 619 515</w:t>
    </w:r>
  </w:p>
  <w:p w14:paraId="38AB442E" w14:textId="4186DE49" w:rsidR="008325A8" w:rsidRPr="00306FDE" w:rsidRDefault="008325A8" w:rsidP="008325A8">
    <w:pPr>
      <w:pStyle w:val="Pieddepage"/>
      <w:jc w:val="center"/>
      <w:rPr>
        <w:rFonts w:asciiTheme="minorHAnsi" w:hAnsiTheme="minorHAnsi" w:cstheme="minorHAnsi"/>
        <w:color w:val="222A35" w:themeColor="text2" w:themeShade="80"/>
        <w:sz w:val="22"/>
        <w:szCs w:val="22"/>
      </w:rPr>
    </w:pPr>
    <w:hyperlink r:id="rId1" w:history="1">
      <w:r w:rsidRPr="00306FDE">
        <w:rPr>
          <w:rStyle w:val="Lienhypertexte"/>
          <w:rFonts w:asciiTheme="minorHAnsi" w:hAnsiTheme="minorHAnsi" w:cstheme="minorHAnsi"/>
          <w:color w:val="222A35" w:themeColor="text2" w:themeShade="80"/>
          <w:sz w:val="22"/>
          <w:szCs w:val="22"/>
          <w:u w:val="none"/>
        </w:rPr>
        <w:t>esisc@esisc.org</w:t>
      </w:r>
    </w:hyperlink>
    <w:r w:rsidRPr="00306FDE">
      <w:rPr>
        <w:rFonts w:asciiTheme="minorHAnsi" w:hAnsiTheme="minorHAnsi" w:cstheme="minorHAnsi"/>
        <w:color w:val="222A35" w:themeColor="text2" w:themeShade="80"/>
        <w:sz w:val="22"/>
        <w:szCs w:val="22"/>
      </w:rPr>
      <w:t xml:space="preserve"> </w:t>
    </w:r>
    <w:r w:rsidR="002F5CAC" w:rsidRPr="00306FDE">
      <w:rPr>
        <w:rFonts w:asciiTheme="minorHAnsi" w:hAnsiTheme="minorHAnsi" w:cstheme="minorHAnsi"/>
        <w:color w:val="222A35" w:themeColor="text2" w:themeShade="80"/>
        <w:sz w:val="22"/>
        <w:szCs w:val="22"/>
      </w:rPr>
      <w:t>–</w:t>
    </w:r>
    <w:hyperlink r:id="rId2" w:history="1">
      <w:r w:rsidR="002F5CAC" w:rsidRPr="00306FDE">
        <w:rPr>
          <w:rStyle w:val="Lienhypertexte"/>
          <w:rFonts w:asciiTheme="minorHAnsi" w:hAnsiTheme="minorHAnsi" w:cstheme="minorHAnsi"/>
          <w:color w:val="000000" w:themeColor="text1"/>
          <w:sz w:val="22"/>
          <w:szCs w:val="22"/>
          <w:u w:val="none"/>
        </w:rPr>
        <w:t>claude.moniquet@esisc.org</w:t>
      </w:r>
    </w:hyperlink>
    <w:r w:rsidR="002F5CAC" w:rsidRPr="00306FDE">
      <w:rPr>
        <w:rFonts w:asciiTheme="minorHAnsi" w:hAnsiTheme="minorHAnsi" w:cstheme="minorHAnsi"/>
        <w:color w:val="000000" w:themeColor="text1"/>
        <w:sz w:val="22"/>
        <w:szCs w:val="22"/>
      </w:rPr>
      <w:t xml:space="preserve"> -</w:t>
    </w:r>
    <w:hyperlink r:id="rId3" w:history="1">
      <w:r w:rsidRPr="00306FDE">
        <w:rPr>
          <w:rStyle w:val="Lienhypertexte"/>
          <w:rFonts w:asciiTheme="minorHAnsi" w:hAnsiTheme="minorHAnsi" w:cstheme="minorHAnsi"/>
          <w:color w:val="222A35" w:themeColor="text2" w:themeShade="80"/>
          <w:sz w:val="22"/>
          <w:szCs w:val="22"/>
          <w:u w:val="none"/>
        </w:rPr>
        <w:t xml:space="preserve"> www.esisc.org</w:t>
      </w:r>
    </w:hyperlink>
  </w:p>
  <w:p w14:paraId="0A3FC7A2" w14:textId="77777777" w:rsidR="008325A8" w:rsidRPr="00306FDE" w:rsidRDefault="008325A8" w:rsidP="008325A8"/>
  <w:p w14:paraId="375B43A0" w14:textId="77777777" w:rsidR="00262113" w:rsidRPr="00306FDE" w:rsidRDefault="00262113" w:rsidP="008325A8"/>
  <w:p w14:paraId="660DC1D2" w14:textId="77777777" w:rsidR="008325A8" w:rsidRPr="00306FDE" w:rsidRDefault="008325A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BB927" w14:textId="77777777" w:rsidR="00AE45C5" w:rsidRDefault="00AE45C5" w:rsidP="0056416D">
      <w:pPr>
        <w:spacing w:line="240" w:lineRule="auto"/>
      </w:pPr>
      <w:r>
        <w:separator/>
      </w:r>
    </w:p>
  </w:footnote>
  <w:footnote w:type="continuationSeparator" w:id="0">
    <w:p w14:paraId="14709B90" w14:textId="77777777" w:rsidR="00AE45C5" w:rsidRDefault="00AE45C5" w:rsidP="005641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9AB4" w14:textId="344AFEF3" w:rsidR="00445064" w:rsidRDefault="00445064" w:rsidP="001874CC">
    <w:pPr>
      <w:pStyle w:val="En-tte"/>
      <w:tabs>
        <w:tab w:val="clear" w:pos="4536"/>
        <w:tab w:val="clear" w:pos="9072"/>
        <w:tab w:val="left" w:pos="5955"/>
      </w:tabs>
      <w:rPr>
        <w:rFonts w:asciiTheme="minorHAnsi" w:hAnsiTheme="minorHAnsi" w:cstheme="minorHAnsi"/>
        <w:b/>
        <w:bCs/>
        <w:sz w:val="40"/>
        <w:szCs w:val="40"/>
      </w:rPr>
    </w:pPr>
    <w:r w:rsidRPr="00065AFC">
      <w:rPr>
        <w:noProof/>
        <w:lang w:val="fr-FR"/>
      </w:rPr>
      <w:drawing>
        <wp:inline distT="0" distB="0" distL="0" distR="0" wp14:anchorId="7C5E8FD2" wp14:editId="7D3A9460">
          <wp:extent cx="972000" cy="586866"/>
          <wp:effectExtent l="0" t="0" r="0" b="3810"/>
          <wp:docPr id="237810985" name="Image 237810985" descr="Une image contenant Police, cercl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92096" name="Image 2" descr="Une image contenant Police, cercle, logo, Graphiqu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000" cy="586866"/>
                  </a:xfrm>
                  <a:prstGeom prst="rect">
                    <a:avLst/>
                  </a:prstGeom>
                  <a:noFill/>
                  <a:ln>
                    <a:noFill/>
                  </a:ln>
                </pic:spPr>
              </pic:pic>
            </a:graphicData>
          </a:graphic>
        </wp:inline>
      </w:drawing>
    </w:r>
    <w:r w:rsidRPr="00445064">
      <w:rPr>
        <w:rFonts w:asciiTheme="minorHAnsi" w:hAnsiTheme="minorHAnsi" w:cstheme="minorHAnsi"/>
        <w:b/>
        <w:bCs/>
        <w:sz w:val="40"/>
        <w:szCs w:val="40"/>
      </w:rPr>
      <w:t xml:space="preserve">   </w:t>
    </w:r>
    <w:r w:rsidR="001874CC">
      <w:rPr>
        <w:rFonts w:asciiTheme="minorHAnsi" w:hAnsiTheme="minorHAnsi" w:cstheme="minorHAnsi"/>
        <w:b/>
        <w:bCs/>
        <w:sz w:val="40"/>
        <w:szCs w:val="40"/>
      </w:rPr>
      <w:tab/>
    </w:r>
  </w:p>
  <w:p w14:paraId="613393D7" w14:textId="1FB15A63" w:rsidR="00445064" w:rsidRPr="00445064" w:rsidRDefault="00445064" w:rsidP="00445064">
    <w:pPr>
      <w:pStyle w:val="En-tte"/>
      <w:rPr>
        <w:rFonts w:asciiTheme="minorHAnsi" w:hAnsiTheme="minorHAnsi" w:cstheme="minorHAnsi"/>
        <w:b/>
        <w:bCs/>
        <w:i/>
        <w:sz w:val="40"/>
        <w:szCs w:val="40"/>
      </w:rPr>
    </w:pPr>
    <w:r>
      <w:rPr>
        <w:rFonts w:asciiTheme="minorHAnsi" w:hAnsiTheme="minorHAnsi" w:cstheme="minorHAnsi"/>
        <w:b/>
        <w:bCs/>
        <w:sz w:val="40"/>
        <w:szCs w:val="40"/>
      </w:rPr>
      <w:t xml:space="preserve">                                                                            </w:t>
    </w:r>
    <w:r w:rsidRPr="00445064">
      <w:rPr>
        <w:rFonts w:asciiTheme="minorHAnsi" w:hAnsiTheme="minorHAnsi" w:cstheme="minorHAnsi"/>
        <w:b/>
        <w:bCs/>
        <w:sz w:val="40"/>
        <w:szCs w:val="40"/>
      </w:rPr>
      <w:t xml:space="preserve">                                                                                                           </w:t>
    </w:r>
    <w:r>
      <w:rPr>
        <w:rFonts w:asciiTheme="minorHAnsi" w:hAnsiTheme="minorHAnsi" w:cstheme="minorHAnsi"/>
        <w:b/>
        <w:bCs/>
        <w:sz w:val="40"/>
        <w:szCs w:val="4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05998" w14:textId="6815AD24" w:rsidR="008325A8" w:rsidRDefault="008325A8">
    <w:pPr>
      <w:pStyle w:val="En-tte"/>
    </w:pPr>
    <w:r w:rsidRPr="00065AFC">
      <w:rPr>
        <w:noProof/>
        <w:lang w:val="fr-FR"/>
      </w:rPr>
      <w:drawing>
        <wp:inline distT="0" distB="0" distL="0" distR="0" wp14:anchorId="5EFF9918" wp14:editId="52462566">
          <wp:extent cx="1514475" cy="914400"/>
          <wp:effectExtent l="0" t="0" r="9525" b="0"/>
          <wp:docPr id="448252446" name="Image 448252446" descr="Une image contenant Police, cercl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800240" name="Image 6" descr="Une image contenant Police, cercle, logo, Graphiqu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914400"/>
                  </a:xfrm>
                  <a:prstGeom prst="rect">
                    <a:avLst/>
                  </a:prstGeom>
                  <a:noFill/>
                  <a:ln>
                    <a:noFill/>
                  </a:ln>
                </pic:spPr>
              </pic:pic>
            </a:graphicData>
          </a:graphic>
        </wp:inline>
      </w:drawing>
    </w:r>
  </w:p>
  <w:p w14:paraId="788221D3" w14:textId="30872ED8" w:rsidR="008325A8" w:rsidRDefault="008325A8">
    <w:pPr>
      <w:pStyle w:val="En-tte"/>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F77B7A"/>
    <w:multiLevelType w:val="hybridMultilevel"/>
    <w:tmpl w:val="C59C8FA0"/>
    <w:lvl w:ilvl="0" w:tplc="0414C944">
      <w:start w:val="8"/>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482229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16D"/>
    <w:rsid w:val="000040AB"/>
    <w:rsid w:val="0001749F"/>
    <w:rsid w:val="0003364C"/>
    <w:rsid w:val="00061D4C"/>
    <w:rsid w:val="000673A6"/>
    <w:rsid w:val="000710A4"/>
    <w:rsid w:val="000C234F"/>
    <w:rsid w:val="000E1A8D"/>
    <w:rsid w:val="00167391"/>
    <w:rsid w:val="001874CC"/>
    <w:rsid w:val="001F452F"/>
    <w:rsid w:val="00202601"/>
    <w:rsid w:val="00262113"/>
    <w:rsid w:val="00293BD0"/>
    <w:rsid w:val="002B5B39"/>
    <w:rsid w:val="002D3206"/>
    <w:rsid w:val="002E2566"/>
    <w:rsid w:val="002E5EB6"/>
    <w:rsid w:val="002F5CAC"/>
    <w:rsid w:val="00302DED"/>
    <w:rsid w:val="00306FDE"/>
    <w:rsid w:val="003110AB"/>
    <w:rsid w:val="00375EE7"/>
    <w:rsid w:val="0039412F"/>
    <w:rsid w:val="003A5900"/>
    <w:rsid w:val="003C4925"/>
    <w:rsid w:val="003D7CD1"/>
    <w:rsid w:val="00445064"/>
    <w:rsid w:val="00461B8F"/>
    <w:rsid w:val="004C30BF"/>
    <w:rsid w:val="004E1F9D"/>
    <w:rsid w:val="004F7FAA"/>
    <w:rsid w:val="00505D65"/>
    <w:rsid w:val="00521579"/>
    <w:rsid w:val="0056416D"/>
    <w:rsid w:val="005C6170"/>
    <w:rsid w:val="005F079C"/>
    <w:rsid w:val="005F65C3"/>
    <w:rsid w:val="00613EE4"/>
    <w:rsid w:val="0073798D"/>
    <w:rsid w:val="0074313F"/>
    <w:rsid w:val="00790345"/>
    <w:rsid w:val="007946BA"/>
    <w:rsid w:val="007A601F"/>
    <w:rsid w:val="007A788C"/>
    <w:rsid w:val="007C688F"/>
    <w:rsid w:val="007E5BC9"/>
    <w:rsid w:val="00800D93"/>
    <w:rsid w:val="0080125D"/>
    <w:rsid w:val="008325A8"/>
    <w:rsid w:val="00841062"/>
    <w:rsid w:val="0085238D"/>
    <w:rsid w:val="00870459"/>
    <w:rsid w:val="00870A14"/>
    <w:rsid w:val="0087798F"/>
    <w:rsid w:val="00894186"/>
    <w:rsid w:val="00896E07"/>
    <w:rsid w:val="008A525D"/>
    <w:rsid w:val="008D708C"/>
    <w:rsid w:val="008F2F74"/>
    <w:rsid w:val="00950EA8"/>
    <w:rsid w:val="009603E6"/>
    <w:rsid w:val="0096336E"/>
    <w:rsid w:val="00965F8D"/>
    <w:rsid w:val="009A0471"/>
    <w:rsid w:val="00A05A49"/>
    <w:rsid w:val="00A11795"/>
    <w:rsid w:val="00A765F6"/>
    <w:rsid w:val="00A93C40"/>
    <w:rsid w:val="00AC1AFE"/>
    <w:rsid w:val="00AD672B"/>
    <w:rsid w:val="00AE45C5"/>
    <w:rsid w:val="00AF0549"/>
    <w:rsid w:val="00AF56FD"/>
    <w:rsid w:val="00B21EE9"/>
    <w:rsid w:val="00B4246E"/>
    <w:rsid w:val="00B802C1"/>
    <w:rsid w:val="00B80BF8"/>
    <w:rsid w:val="00B93BEC"/>
    <w:rsid w:val="00BD61F1"/>
    <w:rsid w:val="00C06EFA"/>
    <w:rsid w:val="00C247D9"/>
    <w:rsid w:val="00C7382D"/>
    <w:rsid w:val="00CC1EA8"/>
    <w:rsid w:val="00CD21D1"/>
    <w:rsid w:val="00CF38E6"/>
    <w:rsid w:val="00CF4B72"/>
    <w:rsid w:val="00D27ED6"/>
    <w:rsid w:val="00DB606A"/>
    <w:rsid w:val="00E07754"/>
    <w:rsid w:val="00E1327A"/>
    <w:rsid w:val="00E448C7"/>
    <w:rsid w:val="00EA2BB2"/>
    <w:rsid w:val="00EA424B"/>
    <w:rsid w:val="00F15B28"/>
    <w:rsid w:val="00F266EF"/>
    <w:rsid w:val="00F33629"/>
    <w:rsid w:val="00F546A2"/>
    <w:rsid w:val="00F764A1"/>
    <w:rsid w:val="00FD7CB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16D50"/>
  <w15:chartTrackingRefBased/>
  <w15:docId w15:val="{FC039733-8A97-4960-A8A6-9104793D2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16D"/>
    <w:pPr>
      <w:spacing w:after="0" w:line="264" w:lineRule="auto"/>
    </w:pPr>
    <w:rPr>
      <w:rFonts w:ascii="Tahoma" w:eastAsia="Times New Roman" w:hAnsi="Tahoma" w:cs="Times New Roman"/>
      <w:spacing w:val="4"/>
      <w:kern w:val="0"/>
      <w:sz w:val="17"/>
      <w:szCs w:val="18"/>
      <w:lang w:val="en-US"/>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6416D"/>
    <w:pPr>
      <w:tabs>
        <w:tab w:val="center" w:pos="4536"/>
        <w:tab w:val="right" w:pos="9072"/>
      </w:tabs>
      <w:spacing w:line="240" w:lineRule="auto"/>
    </w:pPr>
  </w:style>
  <w:style w:type="character" w:customStyle="1" w:styleId="En-tteCar">
    <w:name w:val="En-tête Car"/>
    <w:basedOn w:val="Policepardfaut"/>
    <w:link w:val="En-tte"/>
    <w:uiPriority w:val="99"/>
    <w:rsid w:val="0056416D"/>
  </w:style>
  <w:style w:type="paragraph" w:styleId="Pieddepage">
    <w:name w:val="footer"/>
    <w:basedOn w:val="Normal"/>
    <w:link w:val="PieddepageCar"/>
    <w:uiPriority w:val="99"/>
    <w:unhideWhenUsed/>
    <w:rsid w:val="0056416D"/>
    <w:pPr>
      <w:tabs>
        <w:tab w:val="center" w:pos="4536"/>
        <w:tab w:val="right" w:pos="9072"/>
      </w:tabs>
      <w:spacing w:line="240" w:lineRule="auto"/>
    </w:pPr>
  </w:style>
  <w:style w:type="character" w:customStyle="1" w:styleId="PieddepageCar">
    <w:name w:val="Pied de page Car"/>
    <w:basedOn w:val="Policepardfaut"/>
    <w:link w:val="Pieddepage"/>
    <w:uiPriority w:val="99"/>
    <w:rsid w:val="0056416D"/>
  </w:style>
  <w:style w:type="paragraph" w:customStyle="1" w:styleId="RightAligned">
    <w:name w:val="Right Aligned"/>
    <w:basedOn w:val="Normal"/>
    <w:rsid w:val="0056416D"/>
    <w:pPr>
      <w:jc w:val="right"/>
    </w:pPr>
    <w:rPr>
      <w:caps/>
      <w:sz w:val="16"/>
      <w:szCs w:val="16"/>
    </w:rPr>
  </w:style>
  <w:style w:type="character" w:styleId="Lienhypertexte">
    <w:name w:val="Hyperlink"/>
    <w:basedOn w:val="Policepardfaut"/>
    <w:uiPriority w:val="99"/>
    <w:unhideWhenUsed/>
    <w:rsid w:val="009A0471"/>
    <w:rPr>
      <w:color w:val="0563C1" w:themeColor="hyperlink"/>
      <w:u w:val="single"/>
    </w:rPr>
  </w:style>
  <w:style w:type="character" w:styleId="Mentionnonrsolue">
    <w:name w:val="Unresolved Mention"/>
    <w:basedOn w:val="Policepardfaut"/>
    <w:uiPriority w:val="99"/>
    <w:semiHidden/>
    <w:unhideWhenUsed/>
    <w:rsid w:val="009A0471"/>
    <w:rPr>
      <w:color w:val="605E5C"/>
      <w:shd w:val="clear" w:color="auto" w:fill="E1DFDD"/>
    </w:rPr>
  </w:style>
  <w:style w:type="paragraph" w:styleId="Sansinterligne">
    <w:name w:val="No Spacing"/>
    <w:uiPriority w:val="1"/>
    <w:qFormat/>
    <w:rsid w:val="00AC1AFE"/>
    <w:pPr>
      <w:spacing w:after="0" w:line="240" w:lineRule="auto"/>
    </w:pPr>
  </w:style>
  <w:style w:type="table" w:styleId="Grilledutableau">
    <w:name w:val="Table Grid"/>
    <w:basedOn w:val="TableauNormal"/>
    <w:uiPriority w:val="39"/>
    <w:rsid w:val="00FD7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61B8F"/>
    <w:pPr>
      <w:spacing w:before="100" w:beforeAutospacing="1" w:after="100" w:afterAutospacing="1" w:line="240" w:lineRule="auto"/>
    </w:pPr>
    <w:rPr>
      <w:rFonts w:ascii="Times New Roman" w:hAnsi="Times New Roman"/>
      <w:spacing w:val="0"/>
      <w:sz w:val="24"/>
      <w:szCs w:val="24"/>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http://www.esisc.org" TargetMode="External"/><Relationship Id="rId2" Type="http://schemas.openxmlformats.org/officeDocument/2006/relationships/hyperlink" Target="mailto:claude.moniquet@esisc.org" TargetMode="External"/><Relationship Id="rId1" Type="http://schemas.openxmlformats.org/officeDocument/2006/relationships/hyperlink" Target="mailto:esisc@esisc.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1624</Words>
  <Characters>8936</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Genovefa Etienne</dc:creator>
  <cp:keywords>, docId:00BCE40945252528A681DD994D450E50</cp:keywords>
  <dc:description/>
  <cp:lastModifiedBy>Claude Moniquet</cp:lastModifiedBy>
  <cp:revision>2</cp:revision>
  <dcterms:created xsi:type="dcterms:W3CDTF">2025-12-08T19:40:00Z</dcterms:created>
  <dcterms:modified xsi:type="dcterms:W3CDTF">2025-12-08T19:40:00Z</dcterms:modified>
</cp:coreProperties>
</file>